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Josafat Vargas llega a </w:t>
      </w:r>
      <w:r w:rsidDel="00000000" w:rsidR="00000000" w:rsidRPr="00000000">
        <w:rPr>
          <w:b w:val="1"/>
          <w:i w:val="1"/>
          <w:sz w:val="28"/>
          <w:szCs w:val="28"/>
          <w:rtl w:val="0"/>
        </w:rPr>
        <w:t xml:space="preserve">another</w:t>
      </w:r>
      <w:r w:rsidDel="00000000" w:rsidR="00000000" w:rsidRPr="00000000">
        <w:rPr>
          <w:b w:val="1"/>
          <w:sz w:val="28"/>
          <w:szCs w:val="28"/>
          <w:rtl w:val="0"/>
        </w:rPr>
        <w:t xml:space="preserve"> para asumir el puesto de Business Director para el área de Consumer Technology</w:t>
      </w:r>
      <w:r w:rsidDel="00000000" w:rsidR="00000000" w:rsidRPr="00000000">
        <w:rPr>
          <w:rtl w:val="0"/>
        </w:rPr>
      </w:r>
    </w:p>
    <w:p w:rsidR="00000000" w:rsidDel="00000000" w:rsidP="00000000" w:rsidRDefault="00000000" w:rsidRPr="00000000" w14:paraId="00000003">
      <w:pPr>
        <w:jc w:val="center"/>
        <w:rPr>
          <w:b w:val="1"/>
          <w:i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b w:val="1"/>
          <w:sz w:val="20"/>
          <w:szCs w:val="20"/>
        </w:rPr>
      </w:pPr>
      <w:r w:rsidDel="00000000" w:rsidR="00000000" w:rsidRPr="00000000">
        <w:rPr>
          <w:b w:val="1"/>
          <w:sz w:val="20"/>
          <w:szCs w:val="20"/>
          <w:rtl w:val="0"/>
        </w:rPr>
        <w:t xml:space="preserve">El</w:t>
      </w:r>
      <w:r w:rsidDel="00000000" w:rsidR="00000000" w:rsidRPr="00000000">
        <w:rPr>
          <w:b w:val="1"/>
          <w:sz w:val="20"/>
          <w:szCs w:val="20"/>
          <w:rtl w:val="0"/>
        </w:rPr>
        <w:t xml:space="preserve"> nuevo directivo de another ha trabajado de manera exitosa en industrias como videojuegos, fintech y estilo de vida.</w:t>
      </w:r>
    </w:p>
    <w:p w:rsidR="00000000" w:rsidDel="00000000" w:rsidP="00000000" w:rsidRDefault="00000000" w:rsidRPr="00000000" w14:paraId="00000005">
      <w:pPr>
        <w:numPr>
          <w:ilvl w:val="0"/>
          <w:numId w:val="1"/>
        </w:numPr>
        <w:ind w:left="720" w:hanging="360"/>
        <w:jc w:val="both"/>
        <w:rPr>
          <w:b w:val="1"/>
          <w:sz w:val="20"/>
          <w:szCs w:val="20"/>
          <w:u w:val="none"/>
        </w:rPr>
      </w:pPr>
      <w:r w:rsidDel="00000000" w:rsidR="00000000" w:rsidRPr="00000000">
        <w:rPr>
          <w:b w:val="1"/>
          <w:sz w:val="20"/>
          <w:szCs w:val="20"/>
          <w:rtl w:val="0"/>
        </w:rPr>
        <w:t xml:space="preserve">Coca-Cola, Nubank, Blizzard, y Visa son algunas de las marcas donde Josafat ha implementado estrategias de gran impacto. </w:t>
      </w:r>
      <w:r w:rsidDel="00000000" w:rsidR="00000000" w:rsidRPr="00000000">
        <w:rPr>
          <w:rtl w:val="0"/>
        </w:rPr>
      </w:r>
    </w:p>
    <w:p w:rsidR="00000000" w:rsidDel="00000000" w:rsidP="00000000" w:rsidRDefault="00000000" w:rsidRPr="00000000" w14:paraId="00000006">
      <w:pPr>
        <w:ind w:left="0" w:firstLine="0"/>
        <w:jc w:val="both"/>
        <w:rPr>
          <w:b w:val="1"/>
          <w:sz w:val="20"/>
          <w:szCs w:val="2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22 de febrero de 2022</w:t>
      </w:r>
      <w:r w:rsidDel="00000000" w:rsidR="00000000" w:rsidRPr="00000000">
        <w:rPr>
          <w:rtl w:val="0"/>
        </w:rPr>
        <w:t xml:space="preserve"> - </w:t>
      </w:r>
      <w:r w:rsidDel="00000000" w:rsidR="00000000" w:rsidRPr="00000000">
        <w:rPr>
          <w:rtl w:val="0"/>
        </w:rPr>
        <w:t xml:space="preserve">La innovación y la especialización son pilares fundamentales en las operaciones diarias y con miras al crecimiento integral de </w:t>
      </w:r>
      <w:r w:rsidDel="00000000" w:rsidR="00000000" w:rsidRPr="00000000">
        <w:rPr>
          <w:i w:val="1"/>
          <w:rtl w:val="0"/>
        </w:rPr>
        <w:t xml:space="preserve">another</w:t>
      </w:r>
      <w:r w:rsidDel="00000000" w:rsidR="00000000" w:rsidRPr="00000000">
        <w:rPr>
          <w:rtl w:val="0"/>
        </w:rPr>
        <w:t xml:space="preserve">. La revolución en la comunicación estratégica de marcas e industrias requiere del mejor talento disponible, es por ello que </w:t>
      </w:r>
      <w:r w:rsidDel="00000000" w:rsidR="00000000" w:rsidRPr="00000000">
        <w:rPr>
          <w:b w:val="1"/>
          <w:i w:val="1"/>
          <w:rtl w:val="0"/>
        </w:rPr>
        <w:t xml:space="preserve">another</w:t>
      </w:r>
      <w:r w:rsidDel="00000000" w:rsidR="00000000" w:rsidRPr="00000000">
        <w:rPr>
          <w:rtl w:val="0"/>
        </w:rPr>
        <w:t xml:space="preserve"> se enorgullece de dar la bienvenida a Josafat Vargas como nuevo Business Director para el área de Consumer Technology.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Con más de dos décadas de trayectoria en consultoría en Comunicación, Josafat es un experto en la labor de agencias, ya que inició su camino en Burson-Marsteller donde desarrolló habilidades en sectores de Comunicación Corporativa y comunicación de marca. Su campo de experiencia abarca áreas de lujo, hotelería y tecnología, entre otros, incursionando en una gran variedad de marcas y compañías como Visa International, Sun Microsystems, Unilever</w:t>
      </w:r>
      <w:r w:rsidDel="00000000" w:rsidR="00000000" w:rsidRPr="00000000">
        <w:rPr>
          <w:rtl w:val="0"/>
        </w:rPr>
        <w:t xml:space="preserve"> y Coca-Cola, entre otras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los últimos años, Josafat dirigió el rumbo de su carrera hacia el mundo de la tecnología, liderando los esfuerzos de comunicación en LATAM en Blizzard Entertainment, una de las marcas más grandes en la industria de los videojuegos gracias a sagas como Overwatch, Diablo, Starcraft y Warcraft y, de manera más reciente, adquirió experiencia en la creciente industria de la </w:t>
      </w:r>
      <w:r w:rsidDel="00000000" w:rsidR="00000000" w:rsidRPr="00000000">
        <w:rPr>
          <w:rtl w:val="0"/>
        </w:rPr>
        <w:t xml:space="preserve">tecnología financiera (fintech), trabajando en el equipo inaugural de Nubank en México, el banco digital más grande del mundo fuera de Asia y primer empresa unicornio en la región latinoamericana, fungiendo como Head of PR.</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i w:val="1"/>
          <w:highlight w:val="white"/>
        </w:rPr>
      </w:pPr>
      <w:r w:rsidDel="00000000" w:rsidR="00000000" w:rsidRPr="00000000">
        <w:rPr>
          <w:highlight w:val="white"/>
          <w:rtl w:val="0"/>
        </w:rPr>
        <w:t xml:space="preserve">Comenta Yusuf Laroussi, Executive Group Director </w:t>
      </w:r>
      <w:r w:rsidDel="00000000" w:rsidR="00000000" w:rsidRPr="00000000">
        <w:rPr>
          <w:highlight w:val="white"/>
          <w:rtl w:val="0"/>
        </w:rPr>
        <w:t xml:space="preserve">en </w:t>
      </w:r>
      <w:r w:rsidDel="00000000" w:rsidR="00000000" w:rsidRPr="00000000">
        <w:rPr>
          <w:b w:val="1"/>
          <w:i w:val="1"/>
          <w:highlight w:val="white"/>
          <w:rtl w:val="0"/>
        </w:rPr>
        <w:t xml:space="preserve">another</w:t>
      </w:r>
      <w:r w:rsidDel="00000000" w:rsidR="00000000" w:rsidRPr="00000000">
        <w:rPr>
          <w:highlight w:val="white"/>
          <w:rtl w:val="0"/>
        </w:rPr>
        <w:t xml:space="preserve">, </w:t>
      </w:r>
      <w:r w:rsidDel="00000000" w:rsidR="00000000" w:rsidRPr="00000000">
        <w:rPr>
          <w:i w:val="1"/>
          <w:highlight w:val="white"/>
          <w:rtl w:val="0"/>
        </w:rPr>
        <w:t xml:space="preserve">“Estamos emocionados de darle la bienvenida a Josafat a </w:t>
      </w:r>
      <w:r w:rsidDel="00000000" w:rsidR="00000000" w:rsidRPr="00000000">
        <w:rPr>
          <w:b w:val="1"/>
          <w:i w:val="1"/>
          <w:highlight w:val="white"/>
          <w:rtl w:val="0"/>
        </w:rPr>
        <w:t xml:space="preserve">another</w:t>
      </w:r>
      <w:r w:rsidDel="00000000" w:rsidR="00000000" w:rsidRPr="00000000">
        <w:rPr>
          <w:i w:val="1"/>
          <w:highlight w:val="white"/>
          <w:rtl w:val="0"/>
        </w:rPr>
        <w:t xml:space="preserve">, ya que aporta un profundo nivel de expertise que complementará a nuestro equipo y beneficiará a nuestros clientes. A medida que ampliamos nuestro alcance a través de la región y hacemos crecer nuestras relaciones con empresas clave en consumo y tecnología, me siento emocionado respecto a todas las formas en que aprovecharemos nuestro impulso a través de un trabajo creativo, innovador e impactante.”</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experiencia en implementación estratégica y conocimiento de la industria, posicionan a Josafat como el director ideal en las áreas de consumo y tecnología, ya que se acopla con el </w:t>
      </w:r>
      <w:r w:rsidDel="00000000" w:rsidR="00000000" w:rsidRPr="00000000">
        <w:rPr>
          <w:i w:val="1"/>
          <w:rtl w:val="0"/>
        </w:rPr>
        <w:t xml:space="preserve">way of work</w:t>
      </w:r>
      <w:r w:rsidDel="00000000" w:rsidR="00000000" w:rsidRPr="00000000">
        <w:rPr>
          <w:rtl w:val="0"/>
        </w:rPr>
        <w:t xml:space="preserve"> de </w:t>
      </w:r>
      <w:r w:rsidDel="00000000" w:rsidR="00000000" w:rsidRPr="00000000">
        <w:rPr>
          <w:b w:val="1"/>
          <w:i w:val="1"/>
          <w:rtl w:val="0"/>
        </w:rPr>
        <w:t xml:space="preserve">another,</w:t>
      </w:r>
      <w:r w:rsidDel="00000000" w:rsidR="00000000" w:rsidRPr="00000000">
        <w:rPr>
          <w:rtl w:val="0"/>
        </w:rPr>
        <w:t xml:space="preserve"> permitiendo continuar con la tendencia de desarrollo general en la agencia, la cual se potenció en el 2021 a través de nuevas oficinas, crecimiento de la plantilla de colaboradores, expansión regional y una nueva estructura que, </w:t>
      </w:r>
      <w:r w:rsidDel="00000000" w:rsidR="00000000" w:rsidRPr="00000000">
        <w:rPr>
          <w:rtl w:val="0"/>
        </w:rPr>
        <w:t xml:space="preserve">para este año, presenta nuevas </w:t>
      </w:r>
      <w:r w:rsidDel="00000000" w:rsidR="00000000" w:rsidRPr="00000000">
        <w:rPr>
          <w:rtl w:val="0"/>
        </w:rPr>
        <w:t xml:space="preserve">oportunidades para seguir posicionándose como líder y referente en la industria de la comunicación no sólo en México, sino en todo LATAM.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oOo</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t xml:space="preserve">Contacto de prensa:</w:t>
      </w:r>
    </w:p>
    <w:p w:rsidR="00000000" w:rsidDel="00000000" w:rsidP="00000000" w:rsidRDefault="00000000" w:rsidRPr="00000000" w14:paraId="00000014">
      <w:pPr>
        <w:jc w:val="left"/>
        <w:rPr/>
      </w:pPr>
      <w:r w:rsidDel="00000000" w:rsidR="00000000" w:rsidRPr="00000000">
        <w:rPr>
          <w:rtl w:val="0"/>
        </w:rPr>
        <w:t xml:space="preserve">Paola Muñoz</w:t>
      </w:r>
      <w:r w:rsidDel="00000000" w:rsidR="00000000" w:rsidRPr="00000000">
        <w:rPr>
          <w:rtl w:val="0"/>
        </w:rPr>
        <w:t xml:space="preserve"> Estrada </w:t>
      </w:r>
    </w:p>
    <w:p w:rsidR="00000000" w:rsidDel="00000000" w:rsidP="00000000" w:rsidRDefault="00000000" w:rsidRPr="00000000" w14:paraId="00000015">
      <w:pPr>
        <w:jc w:val="both"/>
        <w:rPr/>
      </w:pPr>
      <w:r w:rsidDel="00000000" w:rsidR="00000000" w:rsidRPr="00000000">
        <w:rPr>
          <w:rtl w:val="0"/>
        </w:rPr>
        <w:t xml:space="preserve">PR Executive</w:t>
      </w:r>
    </w:p>
    <w:p w:rsidR="00000000" w:rsidDel="00000000" w:rsidP="00000000" w:rsidRDefault="00000000" w:rsidRPr="00000000" w14:paraId="00000016">
      <w:pPr>
        <w:jc w:val="both"/>
        <w:rPr/>
      </w:pPr>
      <w:hyperlink r:id="rId6">
        <w:r w:rsidDel="00000000" w:rsidR="00000000" w:rsidRPr="00000000">
          <w:rPr>
            <w:color w:val="1155cc"/>
            <w:u w:val="single"/>
            <w:rtl w:val="0"/>
          </w:rPr>
          <w:t xml:space="preserve">paola.munoz@another.co</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5563766677</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widowControl w:val="0"/>
        <w:jc w:val="both"/>
        <w:rPr>
          <w:b w:val="1"/>
          <w:sz w:val="18"/>
          <w:szCs w:val="18"/>
        </w:rPr>
      </w:pPr>
      <w:r w:rsidDel="00000000" w:rsidR="00000000" w:rsidRPr="00000000">
        <w:rPr>
          <w:b w:val="1"/>
          <w:sz w:val="18"/>
          <w:szCs w:val="18"/>
          <w:rtl w:val="0"/>
        </w:rPr>
        <w:t xml:space="preserve">Sobre another </w:t>
      </w:r>
    </w:p>
    <w:p w:rsidR="00000000" w:rsidDel="00000000" w:rsidP="00000000" w:rsidRDefault="00000000" w:rsidRPr="00000000" w14:paraId="0000001B">
      <w:pPr>
        <w:widowControl w:val="0"/>
        <w:jc w:val="both"/>
        <w:rPr>
          <w:sz w:val="18"/>
          <w:szCs w:val="18"/>
        </w:rPr>
      </w:pPr>
      <w:r w:rsidDel="00000000" w:rsidR="00000000" w:rsidRPr="00000000">
        <w:rPr>
          <w:sz w:val="18"/>
          <w:szCs w:val="18"/>
          <w:rtl w:val="0"/>
        </w:rPr>
        <w:t xml:space="preserve">Fundada en 2004 por Jaspar Eyears y Rodrigo Peñafiel, </w:t>
      </w:r>
      <w:r w:rsidDel="00000000" w:rsidR="00000000" w:rsidRPr="00000000">
        <w:rPr>
          <w:b w:val="1"/>
          <w:sz w:val="18"/>
          <w:szCs w:val="18"/>
          <w:rtl w:val="0"/>
        </w:rPr>
        <w:t xml:space="preserve">another</w:t>
      </w:r>
      <w:r w:rsidDel="00000000" w:rsidR="00000000" w:rsidRPr="00000000">
        <w:rPr>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8"/>
          <w:szCs w:val="18"/>
          <w:rtl w:val="0"/>
        </w:rPr>
        <w:t xml:space="preserve">another</w:t>
      </w:r>
      <w:r w:rsidDel="00000000" w:rsidR="00000000" w:rsidRPr="00000000">
        <w:rPr>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8"/>
          <w:szCs w:val="18"/>
          <w:rtl w:val="0"/>
        </w:rPr>
        <w:t xml:space="preserve">another</w:t>
      </w:r>
      <w:r w:rsidDel="00000000" w:rsidR="00000000" w:rsidRPr="00000000">
        <w:rPr>
          <w:sz w:val="18"/>
          <w:szCs w:val="18"/>
          <w:rtl w:val="0"/>
        </w:rPr>
        <w:t xml:space="preserve"> forma parte de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C">
      <w:pPr>
        <w:widowControl w:val="0"/>
        <w:jc w:val="both"/>
        <w:rPr>
          <w:sz w:val="18"/>
          <w:szCs w:val="18"/>
        </w:rPr>
      </w:pPr>
      <w:r w:rsidDel="00000000" w:rsidR="00000000" w:rsidRPr="00000000">
        <w:rPr>
          <w:rtl w:val="0"/>
        </w:rPr>
      </w:r>
    </w:p>
    <w:p w:rsidR="00000000" w:rsidDel="00000000" w:rsidP="00000000" w:rsidRDefault="00000000" w:rsidRPr="00000000" w14:paraId="0000001D">
      <w:pPr>
        <w:widowControl w:val="0"/>
        <w:jc w:val="both"/>
        <w:rPr>
          <w:b w:val="1"/>
          <w:sz w:val="18"/>
          <w:szCs w:val="18"/>
        </w:rPr>
      </w:pPr>
      <w:r w:rsidDel="00000000" w:rsidR="00000000" w:rsidRPr="00000000">
        <w:rPr>
          <w:sz w:val="18"/>
          <w:szCs w:val="18"/>
          <w:rtl w:val="0"/>
        </w:rPr>
        <w:t xml:space="preserve">Para más información visita </w:t>
      </w:r>
      <w:hyperlink r:id="rId7">
        <w:r w:rsidDel="00000000" w:rsidR="00000000" w:rsidRPr="00000000">
          <w:rPr>
            <w:color w:val="1155cc"/>
            <w:sz w:val="18"/>
            <w:szCs w:val="18"/>
            <w:u w:val="single"/>
            <w:rtl w:val="0"/>
          </w:rPr>
          <w:t xml:space="preserve">another.co</w:t>
        </w:r>
      </w:hyperlink>
      <w:r w:rsidDel="00000000" w:rsidR="00000000" w:rsidRPr="00000000">
        <w:rPr>
          <w:sz w:val="18"/>
          <w:szCs w:val="18"/>
          <w:rtl w:val="0"/>
        </w:rPr>
        <w:t xml:space="preserve"> y síguelos en sus redes sociales: </w:t>
      </w:r>
      <w:hyperlink r:id="rId8">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9">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0">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1">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anotherco/" TargetMode="External"/><Relationship Id="rId10" Type="http://schemas.openxmlformats.org/officeDocument/2006/relationships/hyperlink" Target="https://www.instagram.com/anotherco/" TargetMode="External"/><Relationship Id="rId12" Type="http://schemas.openxmlformats.org/officeDocument/2006/relationships/header" Target="header1.xml"/><Relationship Id="rId9" Type="http://schemas.openxmlformats.org/officeDocument/2006/relationships/hyperlink" Target="https://twitter.com/anotherco?lang=en" TargetMode="External"/><Relationship Id="rId5" Type="http://schemas.openxmlformats.org/officeDocument/2006/relationships/styles" Target="styles.xml"/><Relationship Id="rId6" Type="http://schemas.openxmlformats.org/officeDocument/2006/relationships/hyperlink" Target="mailto:paola.munoz@another.co" TargetMode="External"/><Relationship Id="rId7" Type="http://schemas.openxmlformats.org/officeDocument/2006/relationships/hyperlink" Target="https://another.co/" TargetMode="External"/><Relationship Id="rId8"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